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B5250">
        <w:rPr>
          <w:rFonts w:ascii="Verdana" w:hAnsi="Verdana"/>
          <w:sz w:val="18"/>
          <w:szCs w:val="18"/>
        </w:rPr>
        <w:t>„ Oprava osvětlení v </w:t>
      </w:r>
      <w:proofErr w:type="spellStart"/>
      <w:r w:rsidR="009B5250">
        <w:rPr>
          <w:rFonts w:ascii="Verdana" w:hAnsi="Verdana"/>
          <w:sz w:val="18"/>
          <w:szCs w:val="18"/>
        </w:rPr>
        <w:t>zast</w:t>
      </w:r>
      <w:proofErr w:type="spellEnd"/>
      <w:r w:rsidR="009B5250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9B5250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9B5250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B525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B5250" w:rsidRPr="009B525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4603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5250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01F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26592-4B7D-4CCD-B129-BF96351D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2020-03-16T10:09:00Z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